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Golden Age" w:cs="Golden Age" w:eastAsia="Golden Age" w:hAnsi="Golden Age"/>
        </w:rPr>
      </w:pPr>
      <w:r w:rsidDel="00000000" w:rsidR="00000000" w:rsidRPr="00000000">
        <w:rPr>
          <w:rFonts w:ascii="Golden Age" w:cs="Golden Age" w:eastAsia="Golden Age" w:hAnsi="Golden Age"/>
          <w:rtl w:val="0"/>
        </w:rPr>
        <w:t xml:space="preserve">Chargé de sensibilisation et de communication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216853</wp:posOffset>
                </wp:positionV>
                <wp:extent cx="5970058" cy="43392"/>
                <wp:effectExtent b="0" l="0" r="0" t="0"/>
                <wp:wrapNone/>
                <wp:docPr id="8169959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5734" y="3763067"/>
                          <a:ext cx="5960533" cy="3386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206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216853</wp:posOffset>
                </wp:positionV>
                <wp:extent cx="5970058" cy="43392"/>
                <wp:effectExtent b="0" l="0" r="0" t="0"/>
                <wp:wrapNone/>
                <wp:docPr id="8169959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0058" cy="43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t xml:space="preserve">Type de contrat : Contrat à Durée Indéterminée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Temps de travail : 24h du mardi au samedi (9h-18h)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Lieu de travail : Saint Jean Brévelay, Morbihan (56)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Taux horaire : 13.26€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CCN ECLAT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heading=h.vf0mcko5tbs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Les missions se réalisent en complémentarité et concertation avec les bénévoles et le chargé de sensibilisation et de réparation. Le chargé de sensibilisation et communication sera amené à venir en soutien des bénévoles et du chargé de sensibilisation et de réparation.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heading=h.ksjumsm5oms0" w:id="1"/>
      <w:bookmarkEnd w:id="1"/>
      <w:r w:rsidDel="00000000" w:rsidR="00000000" w:rsidRPr="00000000">
        <w:rPr>
          <w:rtl w:val="0"/>
        </w:rPr>
        <w:t xml:space="preserve">Présentation de La Recyclerie Brévelaise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 Recyclerie Brévelaise a pour mission de favoriser et développer le réemploi sur le territoire brévelay. Née d’une volonté citoyenne en 2023, elle est composée de 11 bénévoles actifs. A l’automne 2024, La Recyclerie a ouvert son café associatif, La Sourcerie.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Pour 2026, La Recyclerie a été retenue pour un appel à projet relatif à l’économie de la fonctionnalité et de la coopération. Dans ce cadre, elle recherche un chargé de sensibilisation et de communication et un chargé de sensibilisation et de réparation. </w:t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heading=h.mnr177oj8lj0" w:id="2"/>
      <w:bookmarkEnd w:id="2"/>
      <w:r w:rsidDel="00000000" w:rsidR="00000000" w:rsidRPr="00000000">
        <w:rPr>
          <w:rtl w:val="0"/>
        </w:rPr>
        <w:br w:type="textWrapping"/>
        <w:t xml:space="preserve">Gestion de La Recyclerie et de la Sourcerie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Superviser les activités quotidiennes de la recyclerie et de la sourcerie.</w:t>
        <w:br w:type="textWrapping"/>
        <w:t xml:space="preserve">Gérer les stocks de la Sourcerie</w:t>
        <w:br w:type="textWrapping"/>
        <w:t xml:space="preserve">Assurer la vente et le conseil auprès des clients.</w:t>
        <w:br w:type="textWrapping"/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heading=h.egpy2d1m7bx5" w:id="3"/>
      <w:bookmarkEnd w:id="3"/>
      <w:r w:rsidDel="00000000" w:rsidR="00000000" w:rsidRPr="00000000">
        <w:rPr>
          <w:rtl w:val="0"/>
        </w:rPr>
        <w:t xml:space="preserve">Communication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Concevoir et mettre en œuvre une stratégie de communication en application des valeurs portées par le projet associatif et spécifiquement concernant les trois services créés.</w:t>
        <w:br w:type="textWrapping"/>
        <w:t xml:space="preserve">Élaborer des outils de communication, créer du contenu visant à sensibiliser au réemploi et mettre en lumière l’économie de la fonctionnalité et de la coopération</w:t>
        <w:br w:type="textWrapping"/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heading=h.561c13ljok6e" w:id="4"/>
      <w:bookmarkEnd w:id="4"/>
      <w:r w:rsidDel="00000000" w:rsidR="00000000" w:rsidRPr="00000000">
        <w:rPr>
          <w:rtl w:val="0"/>
        </w:rPr>
        <w:t xml:space="preserve">Animer et sensibiliser au réemploi - service partenarial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br w:type="textWrapping"/>
        <w:t xml:space="preserve">Prise de contact initiale et suivi des relations partenariales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Créer et faire vivre les relations partenariales de l’association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Etre force de proposition sur le développement des relations partenariales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heading=h.le66ep2kfjl5" w:id="5"/>
      <w:bookmarkEnd w:id="5"/>
      <w:r w:rsidDel="00000000" w:rsidR="00000000" w:rsidRPr="00000000">
        <w:rPr>
          <w:rtl w:val="0"/>
        </w:rPr>
        <w:t xml:space="preserve">Qualités attendues pour le poste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Pédagogue, transmission des savoirs faires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Autonome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Prise d’initiative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Esprit d’équipe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heading=h.t9r5jsdgmig" w:id="6"/>
      <w:bookmarkEnd w:id="6"/>
      <w:r w:rsidDel="00000000" w:rsidR="00000000" w:rsidRPr="00000000">
        <w:rPr>
          <w:rtl w:val="0"/>
        </w:rPr>
        <w:t xml:space="preserve">Diplôme souhaité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Niveau BAC, une formation en communication serait un plus.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olden Ag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Golden Age" w:cs="Golden Age" w:eastAsia="Golden Age" w:hAnsi="Golden Age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Golden Age" w:cs="Golden Age" w:eastAsia="Golden Age" w:hAnsi="Golden Age"/>
      <w:color w:val="0f47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1F381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1F381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1F381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1F381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B8593E"/>
    <w:rPr>
      <w:rFonts w:ascii="Golden Age" w:hAnsi="Golden Age" w:cstheme="majorBidi" w:eastAsiaTheme="majorEastAsia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B8593E"/>
    <w:rPr>
      <w:rFonts w:ascii="Golden Age" w:hAnsi="Golden Age" w:cstheme="majorBidi" w:eastAsiaTheme="majorEastAsia"/>
      <w:color w:val="0f4761" w:themeColor="accent1" w:themeShade="0000BF"/>
      <w:sz w:val="24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1F381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1F381E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1F381E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1F381E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1F381E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1F381E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1F381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1F381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1F381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1F381E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1F381E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1F381E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1F381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F381E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1F381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nSgpzUzp3mAifE52lEBKfXJFA==">CgMxLjAyDmgudmYwbWNrbzV0YnNuMg5oLmtzanVtc201b21zMDIOaC5tbnIxNzdvajhsajAyDmguZWdweTJkMW03Yng1Mg5oLjU2MWMxM2xqb2s2ZTIOaC5sZTY2ZXAya2ZqbDUyDWgudDlyNWpzZGdtaWc4AHIhMWxackFRbmtVNWlkOXlHd0lLYzhON05zRkQ4MURoaDhv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2025-07-17T09:43:00Z</dcterms:created>
  <dc:creator>Stéphane BREZILLON</dc:creator>
</cp:coreProperties>
</file>